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5574D754">
      <w:pPr>
        <w:pBdr>
          <w:top w:val="none" w:color="000000" w:sz="4" w:space="0"/>
          <w:left w:val="none" w:color="000000" w:sz="4" w:space="0"/>
          <w:bottom w:val="none" w:color="000000" w:sz="4" w:space="0"/>
          <w:right w:val="none" w:color="000000" w:sz="4" w:space="0"/>
        </w:pBdr>
        <w:spacing/>
        <w:ind w:right="0" w:firstLine="0" w:left="0"/>
        <w:jc w:val="center"/>
        <w:rPr>
          <w:b/>
          <w:bCs/>
          <w:i/>
          <w:color w:val="ed7d31" w:themeColor="accent2"/>
          <w:sz w:val="32"/>
          <w:szCs w:val="32"/>
          <w:u w:val="single"/>
        </w:rPr>
      </w:pPr>
      <w:r>
        <w:rPr>
          <w:rFonts w:ascii="Times New Roman" w:hAnsi="Times New Roman" w:eastAsia="Times New Roman" w:cs="Times New Roman"/>
          <w:b/>
          <w:color w:val="000000"/>
          <w:sz w:val="24"/>
        </w:rPr>
        <w:br/>
      </w:r>
      <w:r>
        <w:rPr>
          <w:rFonts w:ascii="Times New Roman" w:hAnsi="Times New Roman" w:eastAsia="Times New Roman" w:cs="Times New Roman"/>
          <w:b/>
          <w:bCs/>
          <w:i/>
          <w:iCs/>
          <w:color w:val="ed7d31" w:themeColor="accent2"/>
          <w:sz w:val="32"/>
          <w:szCs w:val="32"/>
          <w:u w:val="single"/>
        </w:rPr>
        <w:t xml:space="preserve">Time Ownership Reflection Worksheet</w:t>
      </w:r>
      <w:r>
        <w:rPr>
          <w:b/>
          <w:bCs/>
          <w:i/>
          <w:iCs/>
          <w:color w:val="ed7d31" w:themeColor="accent2"/>
          <w:sz w:val="32"/>
          <w:szCs w:val="32"/>
          <w:u w:val="single"/>
        </w:rPr>
      </w:r>
    </w:p>
    <w:p w14:paraId="1FB41633">
      <w:pPr>
        <w:pBdr>
          <w:top w:val="none" w:color="000000" w:sz="4" w:space="0"/>
          <w:left w:val="none" w:color="000000" w:sz="4" w:space="0"/>
          <w:bottom w:val="none" w:color="000000" w:sz="4" w:space="0"/>
          <w:right w:val="none" w:color="000000" w:sz="4" w:space="0"/>
        </w:pBdr>
        <w:spacing/>
        <w:ind w:right="0" w:firstLine="0" w:left="0"/>
        <w:rPr>
          <w:b/>
          <w:bCs/>
          <w:color w:val="806000" w:themeColor="accent4" w:themeShade="80"/>
        </w:rPr>
      </w:pPr>
      <w:r>
        <w:rPr>
          <w:rFonts w:ascii="Times New Roman" w:hAnsi="Times New Roman" w:eastAsia="Times New Roman" w:cs="Times New Roman"/>
          <w:b/>
          <w:bCs/>
          <w:color w:val="806000" w:themeColor="accent4" w:themeShade="80"/>
          <w:sz w:val="24"/>
        </w:rPr>
        <w:t xml:space="preserve">This worksheet is designed to help you reflect on how much of your time is influenced by others’ pace, delays, and distractions, and how you can slowly take back ownership of your attention and focus.</w:t>
      </w:r>
      <w:r>
        <w:rPr>
          <w:b/>
          <w:bCs/>
          <w:color w:val="806000" w:themeColor="accent4" w:themeShade="80"/>
        </w:rPr>
      </w:r>
    </w:p>
    <w:p w14:paraId="58D4AD77">
      <w:pPr>
        <w:pStyle w:val="668"/>
        <w:numPr>
          <w:ilvl w:val="0"/>
          <w:numId w:val="2"/>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i/>
          <w:iCs/>
          <w:color w:val="00b0f0"/>
          <w:sz w:val="24"/>
        </w:rPr>
        <w:t xml:space="preserve">List three situations where others’ delays affected your time or disrupted your flow.</w:t>
      </w:r>
      <w:r>
        <w:rPr>
          <w:rFonts w:ascii="Times New Roman" w:hAnsi="Times New Roman" w:eastAsia="Times New Roman" w:cs="Times New Roman"/>
          <w:b/>
          <w:color w:val="000000"/>
          <w:sz w:val="24"/>
        </w:rPr>
        <w:br/>
      </w:r>
      <w:r>
        <w:rPr>
          <w:rFonts w:ascii="Times New Roman" w:hAnsi="Times New Roman" w:eastAsia="Times New Roman" w:cs="Times New Roman"/>
          <w:b/>
          <w:bCs/>
          <w:i/>
          <w:iCs/>
          <w:color w:val="000000"/>
          <w:sz w:val="24"/>
        </w:rPr>
        <w:t xml:space="preserve">Think about moments where you were ready to move forward, but progress slowed because of someone else’s timing or lack of urgency.</w:t>
      </w:r>
      <w:r>
        <w:rPr>
          <w:rFonts w:ascii="Times New Roman" w:hAnsi="Times New Roman" w:eastAsia="Times New Roman" w:cs="Times New Roman"/>
          <w:sz w:val="24"/>
        </w:rPr>
      </w:r>
    </w:p>
    <w:p w14:paraId="30D29E39">
      <w:pPr>
        <w:pBdr>
          <w:top w:val="none" w:color="000000" w:sz="4" w:space="0"/>
          <w:left w:val="none" w:color="000000" w:sz="4" w:space="0"/>
          <w:bottom w:val="none" w:color="000000" w:sz="4" w:space="0"/>
          <w:right w:val="none" w:color="000000" w:sz="4" w:space="0"/>
        </w:pBdr>
        <w:spacing/>
        <w:ind w:right="0"/>
        <w:rPr>
          <w14:ligatures w14:val="none"/>
        </w:rPr>
      </w:pPr>
      <w:r>
        <w:rPr>
          <w:rFonts w:ascii="Times New Roman" w:hAnsi="Times New Roman" w:eastAsia="Times New Roman" w:cs="Times New Roman"/>
          <w:sz w:val="24"/>
          <w:szCs w:val="24"/>
        </w:rPr>
      </w:r>
      <w:r>
        <w:rPr>
          <w:rFonts w:ascii="Times New Roman" w:hAnsi="Times New Roman" w:eastAsia="Times New Roman" w:cs="Times New Roman"/>
          <w:sz w:val="24"/>
          <w:szCs w:val="24"/>
        </w:rPr>
        <w:t xml:space="preserve">1. ____________</w:t>
        <w:br/>
        <w:t xml:space="preserve">2. ____________</w:t>
        <w:br/>
        <w:t xml:space="preserve">3.</w:t>
      </w:r>
      <w:r>
        <w:t xml:space="preserve"> ____________</w:t>
      </w: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p>
    <w:p w14:paraId="0C547B09">
      <w:pPr>
        <w:pStyle w:val="668"/>
        <w:numPr>
          <w:ilvl w:val="0"/>
          <w:numId w:val="5"/>
        </w:num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b/>
          <w:bCs/>
          <w:i/>
          <w:color w:val="00b0f0"/>
          <w:sz w:val="24"/>
          <w:szCs w:val="24"/>
        </w:rPr>
      </w:pPr>
      <w:r>
        <w:rPr>
          <w:rFonts w:ascii="Times New Roman" w:hAnsi="Times New Roman" w:eastAsia="Times New Roman" w:cs="Times New Roman"/>
          <w:b/>
          <w:i/>
          <w:iCs/>
          <w:color w:val="00b0f0"/>
          <w:sz w:val="24"/>
        </w:rPr>
        <w:t xml:space="preserve">Identify one reaction you typically have in those moments.</w:t>
      </w:r>
      <w:r>
        <w:rPr>
          <w:rFonts w:ascii="Times New Roman" w:hAnsi="Times New Roman" w:eastAsia="Times New Roman" w:cs="Times New Roman"/>
          <w:b/>
          <w:i/>
          <w:iCs/>
          <w:color w:val="00b0f0"/>
          <w:sz w:val="24"/>
        </w:rPr>
        <w:br/>
      </w:r>
      <w:r>
        <w:rPr>
          <w:rFonts w:ascii="Times New Roman" w:hAnsi="Times New Roman" w:eastAsia="Times New Roman" w:cs="Times New Roman"/>
          <w:b/>
          <w:bCs/>
          <w:i/>
          <w:iCs/>
          <w:color w:val="auto"/>
          <w:sz w:val="24"/>
        </w:rPr>
        <w:t xml:space="preserve">Notice whether you tend to wait, step in, over-explain, or take over responsibilities that were not fully yours.</w:t>
      </w:r>
      <w:r>
        <w:rPr>
          <w:rFonts w:ascii="Times New Roman" w:hAnsi="Times New Roman" w:eastAsia="Times New Roman" w:cs="Times New Roman"/>
          <w:b/>
          <w:bCs/>
          <w:i/>
          <w:iCs/>
          <w:color w:val="auto"/>
          <w:sz w:val="24"/>
          <w:szCs w:val="24"/>
        </w:rPr>
      </w:r>
      <w:r>
        <w:rPr>
          <w:rFonts w:ascii="Times New Roman" w:hAnsi="Times New Roman" w:eastAsia="Times New Roman" w:cs="Times New Roman"/>
          <w:b/>
          <w:bCs/>
          <w:i/>
          <w:color w:val="00b0f0"/>
          <w:sz w:val="24"/>
          <w:szCs w:val="24"/>
        </w:rPr>
      </w:r>
    </w:p>
    <w:p w14:paraId="649C780A">
      <w:p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b/>
          <w:bCs/>
          <w:i/>
          <w:color w:val="00b0f0"/>
          <w:sz w:val="24"/>
          <w:szCs w:val="24"/>
        </w:rPr>
      </w:pP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____________________________________________________________________________________________________________________________________________________________</w:t>
      </w:r>
      <w:r>
        <w:rPr>
          <w:rFonts w:ascii="Times New Roman" w:hAnsi="Times New Roman" w:eastAsia="Times New Roman" w:cs="Times New Roman"/>
          <w:b/>
          <w:bCs/>
          <w:i/>
          <w:iCs/>
          <w:color w:val="auto"/>
          <w:sz w:val="24"/>
          <w:szCs w:val="24"/>
          <w:highlight w:val="none"/>
        </w:rPr>
      </w:r>
      <w:r>
        <w:rPr>
          <w:rFonts w:ascii="Times New Roman" w:hAnsi="Times New Roman" w:eastAsia="Times New Roman" w:cs="Times New Roman"/>
          <w:b/>
          <w:bCs/>
          <w:i/>
          <w:iCs/>
          <w:color w:val="auto"/>
          <w:sz w:val="24"/>
          <w:szCs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b/>
          <w:bCs/>
          <w:i/>
          <w:color w:val="00b0f0"/>
          <w:sz w:val="24"/>
          <w:szCs w:val="24"/>
        </w:rPr>
      </w:r>
    </w:p>
    <w:p w14:paraId="50878919">
      <w:pPr>
        <w:pStyle w:val="668"/>
        <w:numPr>
          <w:ilvl w:val="0"/>
          <w:numId w:val="6"/>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i/>
          <w:iCs/>
          <w:color w:val="00b0f0"/>
          <w:sz w:val="24"/>
        </w:rPr>
        <w:t xml:space="preserve">Write one boundary you can create to protect your focus.</w:t>
      </w:r>
      <w:r>
        <w:rPr>
          <w:rFonts w:ascii="Times New Roman" w:hAnsi="Times New Roman" w:eastAsia="Times New Roman" w:cs="Times New Roman"/>
          <w:b/>
          <w:color w:val="000000"/>
          <w:sz w:val="24"/>
        </w:rPr>
        <w:br/>
      </w:r>
      <w:r>
        <w:rPr>
          <w:rFonts w:ascii="Times New Roman" w:hAnsi="Times New Roman" w:eastAsia="Times New Roman" w:cs="Times New Roman"/>
          <w:b/>
          <w:bCs/>
          <w:i/>
          <w:iCs/>
          <w:color w:val="000000"/>
          <w:sz w:val="24"/>
        </w:rPr>
        <w:t xml:space="preserve">This could be a communication boundary, a time boundary, or even a mental boundary that helps you stay centered on your own priorities.</w:t>
      </w:r>
      <w:r>
        <w:rPr>
          <w:rFonts w:ascii="Times New Roman" w:hAnsi="Times New Roman" w:eastAsia="Times New Roman" w:cs="Times New Roman"/>
          <w:sz w:val="24"/>
        </w:rPr>
      </w:r>
    </w:p>
    <w:p w14:paraId="6C8A443D">
      <w:p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sz w:val="24"/>
          <w:szCs w:val="24"/>
        </w:rPr>
      </w:r>
    </w:p>
    <w:p w14:paraId="5E1C3805">
      <w:pPr>
        <w:pStyle w:val="668"/>
        <w:numPr>
          <w:ilvl w:val="0"/>
          <w:numId w:val="7"/>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i/>
          <w:iCs/>
          <w:color w:val="00b0f0"/>
          <w:sz w:val="24"/>
        </w:rPr>
        <w:t xml:space="preserve">Define one task you will start without waiting for others.</w:t>
      </w:r>
      <w:r>
        <w:rPr>
          <w:rFonts w:ascii="Times New Roman" w:hAnsi="Times New Roman" w:eastAsia="Times New Roman" w:cs="Times New Roman"/>
          <w:b/>
          <w:color w:val="000000"/>
          <w:sz w:val="24"/>
        </w:rPr>
        <w:br/>
      </w:r>
      <w:r>
        <w:rPr>
          <w:rFonts w:ascii="Times New Roman" w:hAnsi="Times New Roman" w:eastAsia="Times New Roman" w:cs="Times New Roman"/>
          <w:b/>
          <w:bCs/>
          <w:i/>
          <w:iCs/>
          <w:color w:val="000000"/>
          <w:sz w:val="24"/>
        </w:rPr>
        <w:t xml:space="preserve">Choose something you often delay due to external dependence and commit to beginning it independently.</w:t>
      </w:r>
      <w:r>
        <w:rPr>
          <w:rFonts w:ascii="Times New Roman" w:hAnsi="Times New Roman" w:eastAsia="Times New Roman" w:cs="Times New Roman"/>
          <w:sz w:val="24"/>
        </w:rPr>
      </w:r>
    </w:p>
    <w:p w14:paraId="7BA6A144">
      <w:p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sz w:val="24"/>
          <w:szCs w:val="24"/>
        </w:rPr>
      </w:r>
    </w:p>
    <w:p w14:paraId="39E8C26E">
      <w:pPr>
        <w:pStyle w:val="668"/>
        <w:numPr>
          <w:ilvl w:val="0"/>
          <w:numId w:val="8"/>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i/>
          <w:iCs/>
          <w:color w:val="00b0f0"/>
          <w:sz w:val="24"/>
        </w:rPr>
        <w:t xml:space="preserve">Reflect at the end of the week: Did letting go improve your clarity or reduce your stress?</w:t>
      </w:r>
      <w:r>
        <w:rPr>
          <w:rFonts w:ascii="Times New Roman" w:hAnsi="Times New Roman" w:eastAsia="Times New Roman" w:cs="Times New Roman"/>
          <w:b/>
          <w:color w:val="000000"/>
          <w:sz w:val="24"/>
        </w:rPr>
        <w:br/>
      </w:r>
      <w:r>
        <w:rPr>
          <w:rFonts w:ascii="Times New Roman" w:hAnsi="Times New Roman" w:eastAsia="Times New Roman" w:cs="Times New Roman"/>
          <w:b/>
          <w:bCs/>
          <w:i/>
          <w:iCs/>
          <w:color w:val="000000"/>
          <w:sz w:val="24"/>
        </w:rPr>
        <w:t xml:space="preserve">Observe whether releasing control over others’ pace created more mental space for your own work.</w:t>
      </w:r>
      <w:r>
        <w:rPr>
          <w:rFonts w:ascii="Times New Roman" w:hAnsi="Times New Roman" w:eastAsia="Times New Roman" w:cs="Times New Roman"/>
          <w:sz w:val="24"/>
        </w:rPr>
      </w:r>
    </w:p>
    <w:p w14:paraId="05868412">
      <w:pPr>
        <w:pBdr>
          <w:top w:val="none" w:color="000000" w:sz="4" w:space="0"/>
          <w:left w:val="none" w:color="000000" w:sz="4" w:space="0"/>
          <w:bottom w:val="none" w:color="000000" w:sz="4" w:space="0"/>
          <w:right w:val="none" w:color="000000" w:sz="4" w:space="0"/>
        </w:pBdr>
        <w:spacing/>
        <w:ind w:right="0"/>
        <w:rPr>
          <w:rFonts w:ascii="Times New Roman" w:hAnsi="Times New Roman" w:eastAsia="Times New Roman" w:cs="Times New Roman"/>
          <w:sz w:val="24"/>
          <w:szCs w:val="24"/>
        </w:rPr>
      </w:pP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auto"/>
          <w:sz w:val="24"/>
          <w:szCs w:val="24"/>
          <w:highlight w:val="none"/>
        </w:rPr>
        <w:t xml:space="preserve">______________________________________________________________________________</w:t>
      </w: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b/>
          <w:bCs/>
          <w:i/>
          <w:iCs/>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color w:val="000000"/>
          <w:sz w:val="24"/>
          <w:highlight w:val="none"/>
        </w:rPr>
      </w:r>
      <w:r>
        <w:rPr>
          <w:rFonts w:ascii="Times New Roman" w:hAnsi="Times New Roman" w:eastAsia="Times New Roman" w:cs="Times New Roman"/>
          <w:sz w:val="24"/>
          <w:szCs w:val="24"/>
        </w:rP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Wingdings">
    <w:panose1 w:val="05000000000000000000"/>
  </w:font>
  <w:font w:name="Courier New">
    <w:panose1 w:val="02070309020205020404"/>
  </w:font>
  <w:font w:name="Symbol">
    <w:panose1 w:val="05050102010706020507"/>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02CD2E8"/>
    <w:lvl w:ilvl="0">
      <w:isLgl w:val="false"/>
      <w:lvlJc w:val="right"/>
      <w:lvlText w:val="%1."/>
      <w:numFmt w:val="decimal"/>
      <w:pPr>
        <w:pBdr/>
        <w:spacing/>
        <w:ind w:hanging="360" w:left="709"/>
      </w:pPr>
      <w:rPr/>
      <w:start w:val="1"/>
      <w:suff w:val="tab"/>
    </w:lvl>
    <w:lvl w:ilvl="1">
      <w:isLgl w:val="false"/>
      <w:lvlJc w:val="right"/>
      <w:lvlText w:val="%2."/>
      <w:numFmt w:val="decimal"/>
      <w:pPr>
        <w:pBdr/>
        <w:spacing/>
        <w:ind w:hanging="360" w:left="1429"/>
      </w:pPr>
      <w:rPr/>
      <w:start w:val="1"/>
      <w:suff w:val="tab"/>
    </w:lvl>
    <w:lvl w:ilvl="2">
      <w:isLgl w:val="false"/>
      <w:lvlJc w:val="right"/>
      <w:lvlText w:val="%3."/>
      <w:numFmt w:val="decimal"/>
      <w:pPr>
        <w:pBdr/>
        <w:spacing/>
        <w:ind w:hanging="360" w:left="2149"/>
      </w:pPr>
      <w:rPr/>
      <w:start w:val="1"/>
      <w:suff w:val="tab"/>
    </w:lvl>
    <w:lvl w:ilvl="3">
      <w:isLgl w:val="false"/>
      <w:lvlJc w:val="right"/>
      <w:lvlText w:val="%4."/>
      <w:numFmt w:val="decimal"/>
      <w:pPr>
        <w:pBdr/>
        <w:spacing/>
        <w:ind w:hanging="360" w:left="2869"/>
      </w:pPr>
      <w:rPr/>
      <w:start w:val="1"/>
      <w:suff w:val="tab"/>
    </w:lvl>
    <w:lvl w:ilvl="4">
      <w:isLgl w:val="false"/>
      <w:lvlJc w:val="right"/>
      <w:lvlText w:val="%5."/>
      <w:numFmt w:val="decimal"/>
      <w:pPr>
        <w:pBdr/>
        <w:spacing/>
        <w:ind w:hanging="360" w:left="3589"/>
      </w:pPr>
      <w:rPr/>
      <w:start w:val="1"/>
      <w:suff w:val="tab"/>
    </w:lvl>
    <w:lvl w:ilvl="5">
      <w:isLgl w:val="false"/>
      <w:lvlJc w:val="right"/>
      <w:lvlText w:val="%6."/>
      <w:numFmt w:val="decimal"/>
      <w:pPr>
        <w:pBdr/>
        <w:spacing/>
        <w:ind w:hanging="360" w:left="4309"/>
      </w:pPr>
      <w:rPr/>
      <w:start w:val="1"/>
      <w:suff w:val="tab"/>
    </w:lvl>
    <w:lvl w:ilvl="6">
      <w:isLgl w:val="false"/>
      <w:lvlJc w:val="right"/>
      <w:lvlText w:val="%7."/>
      <w:numFmt w:val="decimal"/>
      <w:pPr>
        <w:pBdr/>
        <w:spacing/>
        <w:ind w:hanging="360" w:left="5029"/>
      </w:pPr>
      <w:rPr/>
      <w:start w:val="1"/>
      <w:suff w:val="tab"/>
    </w:lvl>
    <w:lvl w:ilvl="7">
      <w:isLgl w:val="false"/>
      <w:lvlJc w:val="right"/>
      <w:lvlText w:val="%8."/>
      <w:numFmt w:val="decimal"/>
      <w:pPr>
        <w:pBdr/>
        <w:spacing/>
        <w:ind w:hanging="360" w:left="5749"/>
      </w:pPr>
      <w:rPr/>
      <w:start w:val="1"/>
      <w:suff w:val="tab"/>
    </w:lvl>
    <w:lvl w:ilvl="8">
      <w:isLgl w:val="false"/>
      <w:lvlJc w:val="right"/>
      <w:lvlText w:val="%9."/>
      <w:numFmt w:val="decimal"/>
      <w:pPr>
        <w:pBdr/>
        <w:spacing/>
        <w:ind w:hanging="360" w:left="6469"/>
      </w:pPr>
      <w:rPr/>
      <w:start w:val="1"/>
      <w:suff w:val="tab"/>
    </w:lvl>
  </w:abstractNum>
  <w:abstractNum w:abstractNumId="1">
    <w:nsid w:val="43409DE0"/>
    <w:lvl w:ilvl="0">
      <w:isLgl w:val="false"/>
      <w:lvlJc w:val="left"/>
      <w:lvlText w:val="¨"/>
      <w:numFmt w:val="bullet"/>
      <w:pPr>
        <w:pBdr/>
        <w:spacing/>
        <w:ind w:hanging="360" w:left="709"/>
      </w:pPr>
      <w:rPr>
        <w:rFonts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
    <w:nsid w:val="63C0CC36"/>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3">
    <w:nsid w:val="3A469119"/>
    <w:lvl w:ilvl="0">
      <w:isLgl w:val="false"/>
      <w:lvlJc w:val="left"/>
      <w:lvlText w:val="%1."/>
      <w:numFmt w:val="decimal"/>
      <w:pPr>
        <w:pBdr/>
        <w:spacing/>
        <w:ind w:hanging="360" w:left="720"/>
      </w:pPr>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4">
    <w:nsid w:val="7BD90D1D"/>
    <w:lvl w:ilvl="0">
      <w:isLgl w:val="false"/>
      <w:lvlJc w:val="left"/>
      <w:lvlText w:val="¨"/>
      <w:numFmt w:val="bullet"/>
      <w:pPr>
        <w:pBdr/>
        <w:spacing/>
        <w:ind w:hanging="360" w:left="720"/>
      </w:pPr>
      <w:rPr>
        <w:rFonts w:ascii="Symbol" w:hAnsi="Symbol" w:eastAsia="Symbol" w:cs="Symbol"/>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tab"/>
    </w:lvl>
    <w:lvl w:ilvl="2">
      <w:isLgl w:val="false"/>
      <w:lvlJc w:val="left"/>
      <w:lvlText w:val="§"/>
      <w:numFmt w:val="bullet"/>
      <w:pPr>
        <w:pBdr/>
        <w:spacing/>
        <w:ind w:hanging="360" w:left="2160"/>
      </w:pPr>
      <w:rPr>
        <w:rFonts w:hint="default" w:ascii="Wingdings" w:hAnsi="Wingdings" w:eastAsia="Wingdings" w:cs="Wingdings"/>
      </w:rPr>
      <w:start w:val="1"/>
      <w:suff w:val="tab"/>
    </w:lvl>
    <w:lvl w:ilvl="3">
      <w:isLgl w:val="false"/>
      <w:lvlJc w:val="left"/>
      <w:lvlText w:val="·"/>
      <w:numFmt w:val="bullet"/>
      <w:pPr>
        <w:pBdr/>
        <w:spacing/>
        <w:ind w:hanging="360" w:left="2880"/>
      </w:pPr>
      <w:rPr>
        <w:rFonts w:hint="default" w:ascii="Symbol" w:hAnsi="Symbol" w:eastAsia="Symbol" w:cs="Symbol"/>
      </w:rPr>
      <w:start w:val="1"/>
      <w:suff w:val="tab"/>
    </w:lvl>
    <w:lvl w:ilvl="4">
      <w:isLgl w:val="false"/>
      <w:lvlJc w:val="left"/>
      <w:lvlText w:val="o"/>
      <w:numFmt w:val="bullet"/>
      <w:pPr>
        <w:pBdr/>
        <w:spacing/>
        <w:ind w:hanging="360" w:left="3600"/>
      </w:pPr>
      <w:rPr>
        <w:rFonts w:hint="default" w:ascii="Courier New" w:hAnsi="Courier New" w:eastAsia="Courier New" w:cs="Courier New"/>
      </w:rPr>
      <w:start w:val="1"/>
      <w:suff w:val="tab"/>
    </w:lvl>
    <w:lvl w:ilvl="5">
      <w:isLgl w:val="false"/>
      <w:lvlJc w:val="left"/>
      <w:lvlText w:val="§"/>
      <w:numFmt w:val="bullet"/>
      <w:pPr>
        <w:pBdr/>
        <w:spacing/>
        <w:ind w:hanging="360" w:left="4320"/>
      </w:pPr>
      <w:rPr>
        <w:rFonts w:hint="default" w:ascii="Wingdings" w:hAnsi="Wingdings" w:eastAsia="Wingdings" w:cs="Wingdings"/>
      </w:rPr>
      <w:start w:val="1"/>
      <w:suff w:val="tab"/>
    </w:lvl>
    <w:lvl w:ilvl="6">
      <w:isLgl w:val="false"/>
      <w:lvlJc w:val="left"/>
      <w:lvlText w:val="·"/>
      <w:numFmt w:val="bullet"/>
      <w:pPr>
        <w:pBdr/>
        <w:spacing/>
        <w:ind w:hanging="360" w:left="5040"/>
      </w:pPr>
      <w:rPr>
        <w:rFonts w:hint="default" w:ascii="Symbol" w:hAnsi="Symbol" w:eastAsia="Symbol" w:cs="Symbol"/>
      </w:rPr>
      <w:start w:val="1"/>
      <w:suff w:val="tab"/>
    </w:lvl>
    <w:lvl w:ilvl="7">
      <w:isLgl w:val="false"/>
      <w:lvlJc w:val="left"/>
      <w:lvlText w:val="o"/>
      <w:numFmt w:val="bullet"/>
      <w:pPr>
        <w:pBdr/>
        <w:spacing/>
        <w:ind w:hanging="360" w:left="5760"/>
      </w:pPr>
      <w:rPr>
        <w:rFonts w:hint="default" w:ascii="Courier New" w:hAnsi="Courier New" w:eastAsia="Courier New" w:cs="Courier New"/>
      </w:rPr>
      <w:start w:val="1"/>
      <w:suff w:val="tab"/>
    </w:lvl>
    <w:lvl w:ilvl="8">
      <w:isLgl w:val="false"/>
      <w:lvlJc w:val="left"/>
      <w:lvlText w:val="§"/>
      <w:numFmt w:val="bullet"/>
      <w:pPr>
        <w:pBdr/>
        <w:spacing/>
        <w:ind w:hanging="360" w:left="6480"/>
      </w:pPr>
      <w:rPr>
        <w:rFonts w:hint="default" w:ascii="Wingdings" w:hAnsi="Wingdings" w:eastAsia="Wingdings" w:cs="Wingdings"/>
      </w:rPr>
      <w:start w:val="1"/>
      <w:suff w:val="tab"/>
    </w:lvl>
  </w:abstractNum>
  <w:abstractNum w:abstractNumId="5">
    <w:nsid w:val="421E6098"/>
    <w:lvl w:ilvl="0">
      <w:isLgl w:val="false"/>
      <w:lvlJc w:val="left"/>
      <w:lvlText w:val="¨"/>
      <w:numFmt w:val="bullet"/>
      <w:pPr>
        <w:pBdr/>
        <w:spacing/>
        <w:ind w:hanging="360" w:left="709"/>
      </w:pPr>
      <w:rPr>
        <w:rFonts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6">
    <w:nsid w:val="5D8BD094"/>
    <w:lvl w:ilvl="0">
      <w:isLgl w:val="false"/>
      <w:lvlJc w:val="left"/>
      <w:lvlText w:val="¨"/>
      <w:numFmt w:val="bullet"/>
      <w:pPr>
        <w:pBdr/>
        <w:spacing/>
        <w:ind w:hanging="360" w:left="709"/>
      </w:pPr>
      <w:rPr>
        <w:rFonts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7">
    <w:nsid w:val="183523E7"/>
    <w:lvl w:ilvl="0">
      <w:isLgl w:val="false"/>
      <w:lvlJc w:val="left"/>
      <w:lvlText w:val="¨"/>
      <w:numFmt w:val="bullet"/>
      <w:pPr>
        <w:pBdr/>
        <w:spacing/>
        <w:ind w:hanging="360" w:left="709"/>
      </w:pPr>
      <w:rPr>
        <w:rFonts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ONLYOFFICE/9.3.1.8</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2026-04-20T06:30:27Z</dcterms:modified>
</cp:coreProperties>
</file>