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3632B0AA">
      <w:pPr>
        <w:pStyle w:val="140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jc w:val="center"/>
        <w:rPr>
          <w:bCs/>
          <w:i/>
          <w:color w:val="5b9bd5" w:themeColor="accent1"/>
          <w:sz w:val="32"/>
          <w:szCs w:val="32"/>
          <w:u w:val="single"/>
        </w:rPr>
      </w:pPr>
      <w:r>
        <w:rPr>
          <w:rFonts w:ascii="Times New Roman" w:hAnsi="Times New Roman" w:eastAsia="Times New Roman" w:cs="Times New Roman"/>
          <w:b/>
          <w:i/>
          <w:iCs/>
          <w:color w:val="5b9bd5" w:themeColor="accent1"/>
          <w:sz w:val="32"/>
          <w:szCs w:val="32"/>
          <w:u w:val="single"/>
        </w:rPr>
        <w:t xml:space="preserve">Cognitive Load Reset Worksheet</w:t>
      </w:r>
      <w:r>
        <w:rPr>
          <w:i/>
          <w:iCs/>
          <w:color w:val="5b9bd5" w:themeColor="accent1"/>
          <w:sz w:val="32"/>
          <w:szCs w:val="32"/>
          <w:u w:val="single"/>
        </w:rPr>
      </w:r>
    </w:p>
    <w:p w14:paraId="0AAF1F2D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color w:val="70ad47" w:themeColor="accent6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70ad47" w:themeColor="accent6"/>
          <w:sz w:val="22"/>
          <w:szCs w:val="22"/>
        </w:rPr>
        <w:t xml:space="preserve">When mental exhaustion builds up, it’s rarely because of one big task. It’s usually the accumulation of unfinished loops, micro-decisions, and unstructured work.</w:t>
      </w:r>
      <w:r>
        <w:rPr>
          <w:b/>
          <w:bCs/>
          <w:i/>
          <w:iCs/>
          <w:color w:val="70ad47" w:themeColor="accent6"/>
          <w:sz w:val="22"/>
          <w:szCs w:val="22"/>
        </w:rPr>
      </w:r>
    </w:p>
    <w:p w14:paraId="00832378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000000"/>
          <w:sz w:val="22"/>
          <w:szCs w:val="22"/>
        </w:rPr>
        <w:t xml:space="preserve">Use this worksheet to reset your mental bandwidth.</w:t>
      </w:r>
      <w:r>
        <w:rPr>
          <w:b/>
          <w:bCs/>
          <w:i/>
          <w:iCs/>
          <w:sz w:val="22"/>
          <w:szCs w:val="22"/>
        </w:rPr>
      </w:r>
    </w:p>
    <w:p w14:paraId="08EE0905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Step 1: List All Open Mental Loops</w:t>
      </w:r>
      <w:r>
        <w:rPr>
          <w:i/>
          <w:iCs/>
          <w:color w:val="7030a0"/>
          <w:sz w:val="24"/>
          <w:szCs w:val="24"/>
        </w:rPr>
      </w:r>
    </w:p>
    <w:p w14:paraId="74AFDFF9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Write down everything currently occupying mental space:</w:t>
      </w:r>
      <w:r>
        <w:rPr>
          <w:sz w:val="22"/>
          <w:szCs w:val="22"/>
        </w:rPr>
      </w:r>
    </w:p>
    <w:p w14:paraId="37952A97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Unfinished tasks</w:t>
      </w:r>
      <w:r>
        <w:rPr>
          <w:sz w:val="22"/>
          <w:szCs w:val="22"/>
        </w:rPr>
      </w:r>
    </w:p>
    <w:p w14:paraId="6D019DD1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Pending decisions</w:t>
      </w:r>
      <w:r>
        <w:rPr>
          <w:sz w:val="22"/>
          <w:szCs w:val="22"/>
        </w:rPr>
      </w:r>
    </w:p>
    <w:p w14:paraId="4286763B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Follow-ups you haven’t made</w:t>
      </w:r>
      <w:r>
        <w:rPr>
          <w:sz w:val="22"/>
          <w:szCs w:val="22"/>
        </w:rPr>
      </w:r>
    </w:p>
    <w:p w14:paraId="03284D59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Conversations you need to have</w:t>
      </w:r>
      <w:r>
        <w:rPr>
          <w:sz w:val="22"/>
          <w:szCs w:val="22"/>
        </w:rPr>
      </w:r>
    </w:p>
    <w:p w14:paraId="15E23FA8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Ideas you keep revisiting</w:t>
      </w:r>
      <w:r>
        <w:rPr>
          <w:sz w:val="22"/>
          <w:szCs w:val="22"/>
        </w:rPr>
      </w:r>
    </w:p>
    <w:p w14:paraId="3E634751">
      <w:pPr>
        <w:pStyle w:val="668"/>
        <w:numPr>
          <w:ilvl w:val="0"/>
          <w:numId w:val="1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Things you’re “supposed to” remember</w:t>
      </w:r>
      <w:r>
        <w:rPr>
          <w:sz w:val="22"/>
          <w:szCs w:val="22"/>
        </w:rPr>
      </w:r>
    </w:p>
    <w:p w14:paraId="639CD290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color w:val="806000" w:themeColor="accent4" w:themeShade="8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806000" w:themeColor="accent4" w:themeShade="80"/>
          <w:sz w:val="22"/>
          <w:szCs w:val="22"/>
        </w:rPr>
        <w:t xml:space="preserve">Do not organize yet. Just empty your mind onto paper.</w:t>
      </w:r>
      <w:r>
        <w:rPr>
          <w:b/>
          <w:bCs/>
          <w:i/>
          <w:iCs/>
          <w:color w:val="806000" w:themeColor="accent4" w:themeShade="80"/>
          <w:sz w:val="22"/>
          <w:szCs w:val="22"/>
        </w:rPr>
      </w:r>
    </w:p>
    <w:p w14:paraId="1AB4218E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Step 2: Action or Closure?</w:t>
      </w:r>
      <w:r>
        <w:rPr>
          <w:i/>
          <w:iCs/>
          <w:color w:val="7030a0"/>
          <w:sz w:val="24"/>
          <w:szCs w:val="24"/>
        </w:rPr>
      </w:r>
    </w:p>
    <w:p w14:paraId="383F8D82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Go through each item and mark it:</w:t>
      </w:r>
      <w:r>
        <w:rPr>
          <w:sz w:val="22"/>
          <w:szCs w:val="22"/>
        </w:rPr>
      </w:r>
    </w:p>
    <w:p w14:paraId="774545AB">
      <w:pPr>
        <w:pStyle w:val="66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A = Requires Action</w:t>
      </w:r>
      <w:r>
        <w:rPr>
          <w:sz w:val="22"/>
          <w:szCs w:val="22"/>
        </w:rPr>
      </w:r>
    </w:p>
    <w:p w14:paraId="6483B80A">
      <w:pPr>
        <w:pStyle w:val="668"/>
        <w:numPr>
          <w:ilvl w:val="0"/>
          <w:numId w:val="2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C = Requires Closure</w:t>
      </w: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 (delete, delegate, decline, or consciously let go)</w:t>
      </w:r>
      <w:r>
        <w:rPr>
          <w:sz w:val="22"/>
          <w:szCs w:val="22"/>
        </w:rPr>
      </w:r>
    </w:p>
    <w:p w14:paraId="63842423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color w:val="806000" w:themeColor="accent4" w:themeShade="8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806000" w:themeColor="accent4" w:themeShade="80"/>
          <w:sz w:val="22"/>
          <w:szCs w:val="22"/>
        </w:rPr>
        <w:t xml:space="preserve">Not everything deserves your cognitive energy.</w:t>
      </w:r>
      <w:r>
        <w:rPr>
          <w:b/>
          <w:bCs/>
          <w:i/>
          <w:iCs/>
          <w:color w:val="806000" w:themeColor="accent4" w:themeShade="80"/>
          <w:sz w:val="22"/>
          <w:szCs w:val="22"/>
        </w:rPr>
      </w:r>
    </w:p>
    <w:p w14:paraId="726E17EA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Step 3: Deep Work vs. Shallow Work</w:t>
      </w:r>
      <w:r>
        <w:rPr>
          <w:i/>
          <w:iCs/>
          <w:color w:val="7030a0"/>
          <w:sz w:val="24"/>
          <w:szCs w:val="24"/>
        </w:rPr>
      </w:r>
    </w:p>
    <w:p w14:paraId="0955C33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Now categorize all Action items:</w:t>
      </w:r>
      <w:r>
        <w:rPr>
          <w:sz w:val="22"/>
          <w:szCs w:val="22"/>
        </w:rPr>
      </w:r>
    </w:p>
    <w:p w14:paraId="5F1AF848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Deep Work</w:t>
      </w:r>
      <w:r>
        <w:rPr>
          <w:sz w:val="22"/>
          <w:szCs w:val="22"/>
        </w:rPr>
      </w:r>
    </w:p>
    <w:p w14:paraId="5287F409"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Requires focus</w:t>
      </w:r>
      <w:r>
        <w:rPr>
          <w:sz w:val="22"/>
          <w:szCs w:val="22"/>
        </w:rPr>
      </w:r>
    </w:p>
    <w:p w14:paraId="6DFF65C6"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Requires thinking</w:t>
      </w:r>
      <w:r>
        <w:rPr>
          <w:sz w:val="22"/>
          <w:szCs w:val="22"/>
        </w:rPr>
      </w:r>
    </w:p>
    <w:p w14:paraId="1A948856">
      <w:pPr>
        <w:pStyle w:val="668"/>
        <w:numPr>
          <w:ilvl w:val="0"/>
          <w:numId w:val="3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Moves important projects forward</w:t>
      </w:r>
      <w:r>
        <w:rPr>
          <w:sz w:val="22"/>
          <w:szCs w:val="22"/>
        </w:rPr>
      </w:r>
    </w:p>
    <w:p w14:paraId="79436C1C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b/>
          <w:color w:val="000000"/>
          <w:sz w:val="22"/>
          <w:szCs w:val="22"/>
        </w:rPr>
        <w:t xml:space="preserve">Shallow Work</w:t>
      </w:r>
      <w:r>
        <w:rPr>
          <w:sz w:val="22"/>
          <w:szCs w:val="22"/>
        </w:rPr>
      </w:r>
    </w:p>
    <w:p w14:paraId="6E6DB71B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Emails</w:t>
      </w:r>
      <w:r>
        <w:rPr>
          <w:sz w:val="22"/>
          <w:szCs w:val="22"/>
        </w:rPr>
      </w:r>
    </w:p>
    <w:p w14:paraId="67209B12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Admin tasks</w:t>
      </w:r>
      <w:r>
        <w:rPr>
          <w:sz w:val="22"/>
          <w:szCs w:val="22"/>
        </w:rPr>
      </w:r>
    </w:p>
    <w:p w14:paraId="58E50A7F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Scheduling</w:t>
      </w:r>
      <w:r>
        <w:rPr>
          <w:sz w:val="22"/>
          <w:szCs w:val="22"/>
        </w:rPr>
      </w:r>
    </w:p>
    <w:p w14:paraId="00BFF07E">
      <w:pPr>
        <w:pStyle w:val="668"/>
        <w:numPr>
          <w:ilvl w:val="0"/>
          <w:numId w:val="4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Routine responses</w:t>
      </w:r>
      <w:r>
        <w:rPr>
          <w:sz w:val="22"/>
          <w:szCs w:val="22"/>
        </w:rPr>
      </w:r>
    </w:p>
    <w:p w14:paraId="5C35E308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color w:val="806000" w:themeColor="accent4" w:themeShade="8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806000" w:themeColor="accent4" w:themeShade="80"/>
          <w:sz w:val="22"/>
          <w:szCs w:val="22"/>
        </w:rPr>
        <w:t xml:space="preserve">This prevents high-energy hours from being consumed by low-value tasks.</w:t>
      </w:r>
      <w:r>
        <w:rPr>
          <w:b/>
          <w:bCs/>
          <w:i/>
          <w:iCs/>
          <w:color w:val="806000" w:themeColor="accent4" w:themeShade="80"/>
          <w:sz w:val="22"/>
          <w:szCs w:val="22"/>
        </w:rPr>
      </w:r>
    </w:p>
    <w:p w14:paraId="0C80C3A0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Step 4: Define 3 Priorities for the Week</w:t>
      </w:r>
      <w:r>
        <w:rPr>
          <w:i/>
          <w:iCs/>
          <w:color w:val="7030a0"/>
          <w:sz w:val="24"/>
          <w:szCs w:val="24"/>
        </w:rPr>
      </w:r>
    </w:p>
    <w:p w14:paraId="7FC7A75E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From your Deep Work list, select:</w:t>
      </w:r>
      <w:r>
        <w:rPr>
          <w:sz w:val="22"/>
          <w:szCs w:val="22"/>
        </w:rPr>
      </w:r>
    </w:p>
    <w:p w14:paraId="73C2E001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3 meaningful outcomes (not 20 tasks)</w:t>
      </w:r>
      <w:r>
        <w:rPr>
          <w:sz w:val="22"/>
          <w:szCs w:val="22"/>
        </w:rPr>
      </w:r>
    </w:p>
    <w:p w14:paraId="691FB4EF">
      <w:pPr>
        <w:pStyle w:val="668"/>
        <w:numPr>
          <w:ilvl w:val="0"/>
          <w:numId w:val="5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Focus on impact, not busyness</w:t>
      </w:r>
      <w:r>
        <w:rPr>
          <w:sz w:val="22"/>
          <w:szCs w:val="22"/>
        </w:rPr>
      </w:r>
    </w:p>
    <w:p w14:paraId="3C964071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color w:val="806000" w:themeColor="accent4" w:themeShade="80"/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Ask:</w:t>
        <w:br/>
      </w:r>
      <w:r>
        <w:rPr>
          <w:rFonts w:ascii="Times New Roman" w:hAnsi="Times New Roman" w:eastAsia="Times New Roman" w:cs="Times New Roman"/>
          <w:b/>
          <w:bCs/>
          <w:i/>
          <w:iCs/>
          <w:color w:val="806000" w:themeColor="accent4" w:themeShade="80"/>
          <w:sz w:val="22"/>
          <w:szCs w:val="22"/>
        </w:rPr>
        <w:t xml:space="preserve">“If I complete only these three things, will this week still feel productive?”</w:t>
      </w:r>
      <w:r>
        <w:rPr>
          <w:b/>
          <w:bCs/>
          <w:color w:val="806000" w:themeColor="accent4" w:themeShade="80"/>
          <w:sz w:val="22"/>
          <w:szCs w:val="22"/>
        </w:rPr>
      </w:r>
    </w:p>
    <w:p w14:paraId="5F86E614">
      <w:pPr>
        <w:pStyle w:val="141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Cs/>
          <w:i/>
          <w:color w:val="7030a0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i/>
          <w:iCs/>
          <w:color w:val="7030a0"/>
          <w:sz w:val="24"/>
          <w:szCs w:val="24"/>
        </w:rPr>
        <w:t xml:space="preserve">Step 5: Schedule 2 Intentional Recovery Blocks</w:t>
      </w:r>
      <w:r>
        <w:rPr>
          <w:i/>
          <w:iCs/>
          <w:color w:val="7030a0"/>
          <w:sz w:val="24"/>
          <w:szCs w:val="24"/>
        </w:rPr>
      </w:r>
    </w:p>
    <w:p w14:paraId="2FDAA499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Choose two recovery moments this week:</w:t>
      </w:r>
      <w:r>
        <w:rPr>
          <w:sz w:val="22"/>
          <w:szCs w:val="22"/>
        </w:rPr>
      </w:r>
    </w:p>
    <w:p w14:paraId="70F78F01">
      <w:pPr>
        <w:pStyle w:val="66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30-minute walk</w:t>
      </w:r>
      <w:r>
        <w:rPr>
          <w:sz w:val="22"/>
          <w:szCs w:val="22"/>
        </w:rPr>
      </w:r>
    </w:p>
    <w:p w14:paraId="1E26A8E4">
      <w:pPr>
        <w:pStyle w:val="66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No-phone lunch</w:t>
      </w:r>
      <w:r>
        <w:rPr>
          <w:sz w:val="22"/>
          <w:szCs w:val="22"/>
        </w:rPr>
      </w:r>
    </w:p>
    <w:p w14:paraId="1515DB2F">
      <w:pPr>
        <w:pStyle w:val="66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Early shutdown day</w:t>
      </w:r>
      <w:r>
        <w:rPr>
          <w:sz w:val="22"/>
          <w:szCs w:val="22"/>
        </w:rPr>
      </w:r>
    </w:p>
    <w:p w14:paraId="4601739A">
      <w:pPr>
        <w:pStyle w:val="668"/>
        <w:numPr>
          <w:ilvl w:val="0"/>
          <w:numId w:val="6"/>
        </w:num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/>
        <w:rPr>
          <w:sz w:val="22"/>
          <w:szCs w:val="22"/>
        </w:rPr>
      </w:pPr>
      <w:r>
        <w:rPr>
          <w:rFonts w:ascii="Times New Roman" w:hAnsi="Times New Roman" w:eastAsia="Times New Roman" w:cs="Times New Roman"/>
          <w:color w:val="000000"/>
          <w:sz w:val="22"/>
          <w:szCs w:val="22"/>
        </w:rPr>
        <w:t xml:space="preserve">Quiet reflection block</w:t>
      </w:r>
      <w:r>
        <w:rPr>
          <w:sz w:val="22"/>
          <w:szCs w:val="22"/>
        </w:rPr>
      </w:r>
    </w:p>
    <w:p w14:paraId="5F1BEC18"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>
          <w:b/>
          <w:bCs/>
          <w:i/>
          <w:color w:val="806000" w:themeColor="accent4" w:themeShade="80"/>
          <w:sz w:val="22"/>
          <w:szCs w:val="22"/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806000" w:themeColor="accent4" w:themeShade="80"/>
          <w:sz w:val="22"/>
          <w:szCs w:val="22"/>
        </w:rPr>
        <w:t xml:space="preserve">Recovery is not a reward. It’s maintenance for cognitive performance.</w:t>
      </w:r>
      <w:r>
        <w:rPr>
          <w:b/>
          <w:bCs/>
          <w:i/>
          <w:iCs/>
          <w:color w:val="806000" w:themeColor="accent4" w:themeShade="80"/>
          <w:sz w:val="22"/>
          <w:szCs w:val="22"/>
        </w:rPr>
      </w:r>
    </w:p>
    <w:sectPr>
      <w:footnotePr/>
      <w:endnotePr/>
      <w:type w:val="nextPage"/>
      <w:pgSz w:h="15840" w:orient="portrait" w:w="12240"/>
      <w:pgMar w:top="1440" w:right="1440" w:bottom="1440" w:left="144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0A35E2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1">
    <w:nsid w:val="16B917B3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2">
    <w:nsid w:val="5C506FA3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3">
    <w:nsid w:val="005B542E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4">
    <w:nsid w:val="6D1817C2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5">
    <w:nsid w:val="1C803787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6">
    <w:nsid w:val="50A6EAF4"/>
    <w:lvl w:ilvl="0">
      <w:isLgl w:val="false"/>
      <w:lvlJc w:val="right"/>
      <w:lvlText w:val="%1."/>
      <w:numFmt w:val="decimal"/>
      <w:pPr>
        <w:pBdr/>
        <w:spacing/>
        <w:ind w:hanging="360" w:left="709"/>
      </w:pPr>
      <w:rPr/>
      <w:start w:val="1"/>
      <w:suff w:val="tab"/>
    </w:lvl>
    <w:lvl w:ilvl="1">
      <w:isLgl w:val="false"/>
      <w:lvlJc w:val="right"/>
      <w:lvlText w:val="%2."/>
      <w:numFmt w:val="decimal"/>
      <w:pPr>
        <w:pBdr/>
        <w:spacing/>
        <w:ind w:hanging="360" w:left="1429"/>
      </w:pPr>
      <w:rPr/>
      <w:start w:val="1"/>
      <w:suff w:val="tab"/>
    </w:lvl>
    <w:lvl w:ilvl="2">
      <w:isLgl w:val="false"/>
      <w:lvlJc w:val="right"/>
      <w:lvlText w:val="%3."/>
      <w:numFmt w:val="decimal"/>
      <w:pPr>
        <w:pBdr/>
        <w:spacing/>
        <w:ind w:hanging="360" w:left="2149"/>
      </w:pPr>
      <w:rPr/>
      <w:start w:val="1"/>
      <w:suff w:val="tab"/>
    </w:lvl>
    <w:lvl w:ilvl="3">
      <w:isLgl w:val="false"/>
      <w:lvlJc w:val="right"/>
      <w:lvlText w:val="%4."/>
      <w:numFmt w:val="decimal"/>
      <w:pPr>
        <w:pBdr/>
        <w:spacing/>
        <w:ind w:hanging="360" w:left="2869"/>
      </w:pPr>
      <w:rPr/>
      <w:start w:val="1"/>
      <w:suff w:val="tab"/>
    </w:lvl>
    <w:lvl w:ilvl="4">
      <w:isLgl w:val="false"/>
      <w:lvlJc w:val="right"/>
      <w:lvlText w:val="%5."/>
      <w:numFmt w:val="decimal"/>
      <w:pPr>
        <w:pBdr/>
        <w:spacing/>
        <w:ind w:hanging="360" w:left="3589"/>
      </w:pPr>
      <w:rPr/>
      <w:start w:val="1"/>
      <w:suff w:val="tab"/>
    </w:lvl>
    <w:lvl w:ilvl="5">
      <w:isLgl w:val="false"/>
      <w:lvlJc w:val="right"/>
      <w:lvlText w:val="%6."/>
      <w:numFmt w:val="decimal"/>
      <w:pPr>
        <w:pBdr/>
        <w:spacing/>
        <w:ind w:hanging="360" w:left="4309"/>
      </w:pPr>
      <w:rPr/>
      <w:start w:val="1"/>
      <w:suff w:val="tab"/>
    </w:lvl>
    <w:lvl w:ilvl="6">
      <w:isLgl w:val="false"/>
      <w:lvlJc w:val="right"/>
      <w:lvlText w:val="%7."/>
      <w:numFmt w:val="decimal"/>
      <w:pPr>
        <w:pBdr/>
        <w:spacing/>
        <w:ind w:hanging="360" w:left="5029"/>
      </w:pPr>
      <w:rPr/>
      <w:start w:val="1"/>
      <w:suff w:val="tab"/>
    </w:lvl>
    <w:lvl w:ilvl="7">
      <w:isLgl w:val="false"/>
      <w:lvlJc w:val="right"/>
      <w:lvlText w:val="%8."/>
      <w:numFmt w:val="decimal"/>
      <w:pPr>
        <w:pBdr/>
        <w:spacing/>
        <w:ind w:hanging="360" w:left="5749"/>
      </w:pPr>
      <w:rPr/>
      <w:start w:val="1"/>
      <w:suff w:val="tab"/>
    </w:lvl>
    <w:lvl w:ilvl="8">
      <w:isLgl w:val="false"/>
      <w:lvlJc w:val="right"/>
      <w:lvlText w:val="%9."/>
      <w:numFmt w:val="decimal"/>
      <w:pPr>
        <w:pBdr/>
        <w:spacing/>
        <w:ind w:hanging="360" w:left="6469"/>
      </w:pPr>
      <w:rPr/>
      <w:start w:val="1"/>
      <w:suff w:val="tab"/>
    </w:lvl>
  </w:abstractNum>
  <w:abstractNum w:abstractNumId="7">
    <w:nsid w:val="7517F032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abstractNum w:abstractNumId="8">
    <w:nsid w:val="6488FE75"/>
    <w:lvl w:ilvl="0">
      <w:isLgl w:val="false"/>
      <w:lvlJc w:val="left"/>
      <w:lvlText w:val="·"/>
      <w:numFmt w:val="bullet"/>
      <w:pPr>
        <w:pBdr/>
        <w:spacing/>
        <w:ind w:hanging="360" w:left="709"/>
      </w:pPr>
      <w:rPr>
        <w:rFonts w:hint="default" w:ascii="Symbol" w:hAnsi="Symbol" w:eastAsia="Symbol" w:cs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29"/>
      </w:pPr>
      <w:rPr>
        <w:rFonts w:hint="default" w:ascii="Courier New" w:hAnsi="Courier New" w:eastAsia="Courier New" w:cs="Courier New"/>
      </w:rPr>
      <w:start w:val="1"/>
      <w:suff w:val="tab"/>
    </w:lvl>
    <w:lvl w:ilvl="2">
      <w:isLgl w:val="false"/>
      <w:lvlJc w:val="left"/>
      <w:lvlText w:val="§"/>
      <w:numFmt w:val="bullet"/>
      <w:pPr>
        <w:pBdr/>
        <w:spacing/>
        <w:ind w:hanging="360" w:left="2149"/>
      </w:pPr>
      <w:rPr>
        <w:rFonts w:hint="default" w:ascii="Wingdings" w:hAnsi="Wingdings" w:eastAsia="Wingdings" w:cs="Wingdings"/>
      </w:rPr>
      <w:start w:val="1"/>
      <w:suff w:val="tab"/>
    </w:lvl>
    <w:lvl w:ilvl="3">
      <w:isLgl w:val="false"/>
      <w:lvlJc w:val="left"/>
      <w:lvlText w:val="·"/>
      <w:numFmt w:val="bullet"/>
      <w:pPr>
        <w:pBdr/>
        <w:spacing/>
        <w:ind w:hanging="360" w:left="2869"/>
      </w:pPr>
      <w:rPr>
        <w:rFonts w:hint="default" w:ascii="Symbol" w:hAnsi="Symbol" w:eastAsia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589"/>
      </w:pPr>
      <w:rPr>
        <w:rFonts w:hint="default" w:ascii="Courier New" w:hAnsi="Courier New" w:eastAsia="Courier New" w:cs="Courier New"/>
      </w:rPr>
      <w:start w:val="1"/>
      <w:suff w:val="tab"/>
    </w:lvl>
    <w:lvl w:ilvl="5">
      <w:isLgl w:val="false"/>
      <w:lvlJc w:val="left"/>
      <w:lvlText w:val="§"/>
      <w:numFmt w:val="bullet"/>
      <w:pPr>
        <w:pBdr/>
        <w:spacing/>
        <w:ind w:hanging="360" w:left="4309"/>
      </w:pPr>
      <w:rPr>
        <w:rFonts w:hint="default" w:ascii="Wingdings" w:hAnsi="Wingdings" w:eastAsia="Wingdings" w:cs="Wingdings"/>
      </w:rPr>
      <w:start w:val="1"/>
      <w:suff w:val="tab"/>
    </w:lvl>
    <w:lvl w:ilvl="6">
      <w:isLgl w:val="false"/>
      <w:lvlJc w:val="left"/>
      <w:lvlText w:val="·"/>
      <w:numFmt w:val="bullet"/>
      <w:pPr>
        <w:pBdr/>
        <w:spacing/>
        <w:ind w:hanging="360" w:left="5029"/>
      </w:pPr>
      <w:rPr>
        <w:rFonts w:hint="default" w:ascii="Symbol" w:hAnsi="Symbol" w:eastAsia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49"/>
      </w:pPr>
      <w:rPr>
        <w:rFonts w:hint="default" w:ascii="Courier New" w:hAnsi="Courier New" w:eastAsia="Courier New" w:cs="Courier New"/>
      </w:rPr>
      <w:start w:val="1"/>
      <w:suff w:val="tab"/>
    </w:lvl>
    <w:lvl w:ilvl="8">
      <w:isLgl w:val="false"/>
      <w:lvlJc w:val="left"/>
      <w:lvlText w:val="§"/>
      <w:numFmt w:val="bullet"/>
      <w:pPr>
        <w:pBdr/>
        <w:spacing/>
        <w:ind w:hanging="360" w:left="6469"/>
      </w:pPr>
      <w:rPr>
        <w:rFonts w:hint="default" w:ascii="Wingdings" w:hAnsi="Wingdings" w:eastAsia="Wingdings" w:cs="Wingdings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2">
    <w:name w:val="Table Grid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Table Grid Light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665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66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66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66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1"/>
    <w:basedOn w:val="664"/>
    <w:next w:val="664"/>
    <w:link w:val="15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140">
    <w:name w:val="Heading 2"/>
    <w:basedOn w:val="664"/>
    <w:next w:val="664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1">
    <w:name w:val="Heading 3"/>
    <w:basedOn w:val="664"/>
    <w:next w:val="664"/>
    <w:link w:val="15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2">
    <w:name w:val="Heading 4"/>
    <w:basedOn w:val="664"/>
    <w:next w:val="664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3">
    <w:name w:val="Heading 5"/>
    <w:basedOn w:val="664"/>
    <w:next w:val="664"/>
    <w:link w:val="15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4">
    <w:name w:val="Heading 6"/>
    <w:basedOn w:val="664"/>
    <w:next w:val="664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5">
    <w:name w:val="Heading 7"/>
    <w:basedOn w:val="664"/>
    <w:next w:val="66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664"/>
    <w:next w:val="66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664"/>
    <w:next w:val="66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48" w:default="1">
    <w:name w:val="Default Paragraph Font"/>
    <w:uiPriority w:val="1"/>
    <w:semiHidden/>
    <w:unhideWhenUsed/>
    <w:pPr>
      <w:pBdr/>
      <w:spacing/>
      <w:ind/>
    </w:pPr>
  </w:style>
  <w:style w:type="character" w:styleId="150">
    <w:name w:val="Heading 1 Char"/>
    <w:basedOn w:val="148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148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148"/>
    <w:link w:val="14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148"/>
    <w:link w:val="142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148"/>
    <w:link w:val="14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148"/>
    <w:link w:val="144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148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148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148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9">
    <w:name w:val="Title"/>
    <w:basedOn w:val="664"/>
    <w:next w:val="664"/>
    <w:link w:val="16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60">
    <w:name w:val="Title Char"/>
    <w:basedOn w:val="148"/>
    <w:link w:val="15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1">
    <w:name w:val="Subtitle"/>
    <w:basedOn w:val="664"/>
    <w:next w:val="664"/>
    <w:link w:val="16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2">
    <w:name w:val="Subtitle Char"/>
    <w:basedOn w:val="148"/>
    <w:link w:val="16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664"/>
    <w:next w:val="66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148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14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664"/>
    <w:next w:val="66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148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14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1">
    <w:name w:val="Subtle Emphasis"/>
    <w:basedOn w:val="14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148"/>
    <w:uiPriority w:val="20"/>
    <w:qFormat/>
    <w:pPr>
      <w:pBdr/>
      <w:spacing/>
      <w:ind/>
    </w:pPr>
    <w:rPr>
      <w:i/>
      <w:iCs/>
    </w:rPr>
  </w:style>
  <w:style w:type="character" w:styleId="173">
    <w:name w:val="Strong"/>
    <w:basedOn w:val="148"/>
    <w:uiPriority w:val="22"/>
    <w:qFormat/>
    <w:pPr>
      <w:pBdr/>
      <w:spacing/>
      <w:ind/>
    </w:pPr>
    <w:rPr>
      <w:b/>
      <w:bCs/>
    </w:rPr>
  </w:style>
  <w:style w:type="character" w:styleId="174">
    <w:name w:val="Subtle Reference"/>
    <w:basedOn w:val="14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148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176">
    <w:name w:val="Header"/>
    <w:basedOn w:val="664"/>
    <w:link w:val="17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7">
    <w:name w:val="Header Char"/>
    <w:basedOn w:val="148"/>
    <w:link w:val="176"/>
    <w:uiPriority w:val="99"/>
    <w:pPr>
      <w:pBdr/>
      <w:spacing/>
      <w:ind/>
    </w:pPr>
  </w:style>
  <w:style w:type="paragraph" w:styleId="178">
    <w:name w:val="Footer"/>
    <w:basedOn w:val="664"/>
    <w:link w:val="17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179">
    <w:name w:val="Footer Char"/>
    <w:basedOn w:val="148"/>
    <w:link w:val="178"/>
    <w:uiPriority w:val="99"/>
    <w:pPr>
      <w:pBdr/>
      <w:spacing/>
      <w:ind/>
    </w:pPr>
  </w:style>
  <w:style w:type="paragraph" w:styleId="180">
    <w:name w:val="Caption"/>
    <w:basedOn w:val="664"/>
    <w:next w:val="66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66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148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66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148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148"/>
    <w:uiPriority w:val="99"/>
    <w:semiHidden/>
    <w:unhideWhenUsed/>
    <w:pPr>
      <w:pBdr/>
      <w:spacing/>
      <w:ind/>
    </w:pPr>
    <w:rPr>
      <w:vertAlign w:val="superscript"/>
    </w:rPr>
  </w:style>
  <w:style w:type="character" w:styleId="187">
    <w:name w:val="Hyperlink"/>
    <w:basedOn w:val="14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8">
    <w:name w:val="FollowedHyperlink"/>
    <w:basedOn w:val="14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9">
    <w:name w:val="toc 1"/>
    <w:basedOn w:val="664"/>
    <w:next w:val="664"/>
    <w:uiPriority w:val="39"/>
    <w:unhideWhenUsed/>
    <w:pPr>
      <w:pBdr/>
      <w:spacing w:after="100"/>
      <w:ind/>
    </w:pPr>
  </w:style>
  <w:style w:type="paragraph" w:styleId="190">
    <w:name w:val="toc 2"/>
    <w:basedOn w:val="664"/>
    <w:next w:val="664"/>
    <w:uiPriority w:val="39"/>
    <w:unhideWhenUsed/>
    <w:pPr>
      <w:pBdr/>
      <w:spacing w:after="100"/>
      <w:ind w:left="220"/>
    </w:pPr>
  </w:style>
  <w:style w:type="paragraph" w:styleId="191">
    <w:name w:val="toc 3"/>
    <w:basedOn w:val="664"/>
    <w:next w:val="664"/>
    <w:uiPriority w:val="39"/>
    <w:unhideWhenUsed/>
    <w:pPr>
      <w:pBdr/>
      <w:spacing w:after="100"/>
      <w:ind w:left="440"/>
    </w:pPr>
  </w:style>
  <w:style w:type="paragraph" w:styleId="192">
    <w:name w:val="toc 4"/>
    <w:basedOn w:val="664"/>
    <w:next w:val="664"/>
    <w:uiPriority w:val="39"/>
    <w:unhideWhenUsed/>
    <w:pPr>
      <w:pBdr/>
      <w:spacing w:after="100"/>
      <w:ind w:left="660"/>
    </w:pPr>
  </w:style>
  <w:style w:type="paragraph" w:styleId="193">
    <w:name w:val="toc 5"/>
    <w:basedOn w:val="664"/>
    <w:next w:val="664"/>
    <w:uiPriority w:val="39"/>
    <w:unhideWhenUsed/>
    <w:pPr>
      <w:pBdr/>
      <w:spacing w:after="100"/>
      <w:ind w:left="880"/>
    </w:pPr>
  </w:style>
  <w:style w:type="paragraph" w:styleId="194">
    <w:name w:val="toc 6"/>
    <w:basedOn w:val="664"/>
    <w:next w:val="664"/>
    <w:uiPriority w:val="39"/>
    <w:unhideWhenUsed/>
    <w:pPr>
      <w:pBdr/>
      <w:spacing w:after="100"/>
      <w:ind w:left="1100"/>
    </w:pPr>
  </w:style>
  <w:style w:type="paragraph" w:styleId="195">
    <w:name w:val="toc 7"/>
    <w:basedOn w:val="664"/>
    <w:next w:val="664"/>
    <w:uiPriority w:val="39"/>
    <w:unhideWhenUsed/>
    <w:pPr>
      <w:pBdr/>
      <w:spacing w:after="100"/>
      <w:ind w:left="1320"/>
    </w:pPr>
  </w:style>
  <w:style w:type="paragraph" w:styleId="196">
    <w:name w:val="toc 8"/>
    <w:basedOn w:val="664"/>
    <w:next w:val="664"/>
    <w:uiPriority w:val="39"/>
    <w:unhideWhenUsed/>
    <w:pPr>
      <w:pBdr/>
      <w:spacing w:after="100"/>
      <w:ind w:left="1540"/>
    </w:pPr>
  </w:style>
  <w:style w:type="paragraph" w:styleId="197">
    <w:name w:val="toc 9"/>
    <w:basedOn w:val="664"/>
    <w:next w:val="66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148"/>
    <w:uiPriority w:val="99"/>
    <w:semiHidden/>
    <w:pPr>
      <w:pBdr/>
      <w:spacing/>
      <w:ind/>
    </w:pPr>
    <w:rPr>
      <w:color w:val="666666"/>
    </w:rPr>
  </w:style>
  <w:style w:type="paragraph" w:styleId="208">
    <w:name w:val="TOC Heading"/>
    <w:uiPriority w:val="39"/>
    <w:unhideWhenUsed/>
    <w:pPr>
      <w:pBdr/>
      <w:spacing/>
      <w:ind/>
    </w:pPr>
  </w:style>
  <w:style w:type="paragraph" w:styleId="209">
    <w:name w:val="table of figures"/>
    <w:basedOn w:val="664"/>
    <w:next w:val="664"/>
    <w:uiPriority w:val="99"/>
    <w:unhideWhenUsed/>
    <w:pPr>
      <w:pBdr/>
      <w:spacing w:after="0" w:afterAutospacing="0"/>
      <w:ind/>
    </w:pPr>
  </w:style>
  <w:style w:type="paragraph" w:styleId="664" w:default="1">
    <w:name w:val="Normal"/>
    <w:qFormat/>
    <w:pPr>
      <w:pBdr/>
      <w:spacing/>
      <w:ind/>
    </w:pPr>
  </w:style>
  <w:style w:type="table" w:styleId="665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66" w:default="1">
    <w:name w:val="No List"/>
    <w:uiPriority w:val="99"/>
    <w:semiHidden/>
    <w:unhideWhenUsed/>
    <w:pPr>
      <w:pBdr/>
      <w:spacing/>
      <w:ind/>
    </w:pPr>
  </w:style>
  <w:style w:type="paragraph" w:styleId="667">
    <w:name w:val="No Spacing"/>
    <w:basedOn w:val="664"/>
    <w:uiPriority w:val="1"/>
    <w:qFormat/>
    <w:pPr>
      <w:pBdr/>
      <w:spacing w:after="0" w:line="240" w:lineRule="auto"/>
      <w:ind/>
    </w:pPr>
  </w:style>
  <w:style w:type="paragraph" w:styleId="668">
    <w:name w:val="List Paragraph"/>
    <w:basedOn w:val="664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ONLYOFFICE/9.2.1.43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2026-02-23T07:39:49Z</dcterms:modified>
</cp:coreProperties>
</file>